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191F3E" w:rsidRDefault="00711205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В ВЦТО Росреестра </w:t>
      </w:r>
      <w:r w:rsidR="0073447D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готовы ответить на </w:t>
      </w:r>
      <w:r w:rsidRPr="00FF3810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ваш звон</w:t>
      </w:r>
      <w:r w:rsidR="0073447D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ок</w:t>
      </w:r>
      <w:bookmarkStart w:id="0" w:name="_GoBack"/>
      <w:bookmarkEnd w:id="0"/>
    </w:p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4B58C1" w:rsidRDefault="00FF3810" w:rsidP="00EA547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24AA1A" wp14:editId="6E9E88A0">
            <wp:simplePos x="0" y="0"/>
            <wp:positionH relativeFrom="column">
              <wp:posOffset>11430</wp:posOffset>
            </wp:positionH>
            <wp:positionV relativeFrom="paragraph">
              <wp:posOffset>24130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80F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 по Краснодарскому краю</w:t>
      </w:r>
      <w:r w:rsidR="00DE580F" w:rsidRPr="00DE580F">
        <w:rPr>
          <w:rFonts w:ascii="Segoe UI" w:eastAsia="Times New Roman" w:hAnsi="Segoe UI" w:cs="Segoe UI"/>
          <w:color w:val="000000"/>
          <w:sz w:val="24"/>
          <w:szCs w:val="24"/>
        </w:rPr>
        <w:t xml:space="preserve"> напоминает </w:t>
      </w:r>
      <w:r w:rsidR="00DE580F">
        <w:rPr>
          <w:rFonts w:ascii="Segoe UI" w:eastAsia="Times New Roman" w:hAnsi="Segoe UI" w:cs="Segoe UI"/>
          <w:color w:val="000000"/>
          <w:sz w:val="24"/>
          <w:szCs w:val="24"/>
        </w:rPr>
        <w:t>жителям Кубани</w:t>
      </w:r>
      <w:r w:rsidR="00DE580F" w:rsidRPr="00DE580F">
        <w:rPr>
          <w:rFonts w:ascii="Segoe UI" w:eastAsia="Times New Roman" w:hAnsi="Segoe UI" w:cs="Segoe UI"/>
          <w:color w:val="000000"/>
          <w:sz w:val="24"/>
          <w:szCs w:val="24"/>
        </w:rPr>
        <w:t xml:space="preserve"> о возможности получения консультации посредством Ведомственного центра телефонного обслуживания (ВЦТО) Росреестра. </w:t>
      </w:r>
    </w:p>
    <w:p w:rsidR="008214AC" w:rsidRDefault="008214AC" w:rsidP="00EA547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214AC">
        <w:rPr>
          <w:rFonts w:ascii="Segoe UI" w:eastAsia="Times New Roman" w:hAnsi="Segoe UI" w:cs="Segoe UI"/>
          <w:color w:val="000000"/>
          <w:sz w:val="24"/>
          <w:szCs w:val="24"/>
        </w:rPr>
        <w:t xml:space="preserve">Обратившись в ВЦТО, вы получите подробную консультацию квалифицированных специалистов, а также </w:t>
      </w:r>
      <w:r w:rsidR="00281CF5" w:rsidRPr="008214AC">
        <w:rPr>
          <w:rFonts w:ascii="Segoe UI" w:eastAsia="Times New Roman" w:hAnsi="Segoe UI" w:cs="Segoe UI"/>
          <w:color w:val="000000"/>
          <w:sz w:val="24"/>
          <w:szCs w:val="24"/>
        </w:rPr>
        <w:t>можете получить актуальную информацию о Росреестре, его территориальных органах, филиа</w:t>
      </w:r>
      <w:r w:rsidR="008A7639">
        <w:rPr>
          <w:rFonts w:ascii="Segoe UI" w:eastAsia="Times New Roman" w:hAnsi="Segoe UI" w:cs="Segoe UI"/>
          <w:color w:val="000000"/>
          <w:sz w:val="24"/>
          <w:szCs w:val="24"/>
        </w:rPr>
        <w:t>ле</w:t>
      </w:r>
      <w:r w:rsidR="00281CF5" w:rsidRPr="008214AC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Кадастровой палаты и многофункциональных центрах</w:t>
      </w:r>
      <w:r w:rsidR="00281CF5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281CF5" w:rsidRPr="00281CF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281CF5" w:rsidRPr="008214AC">
        <w:rPr>
          <w:rFonts w:ascii="Segoe UI" w:eastAsia="Times New Roman" w:hAnsi="Segoe UI" w:cs="Segoe UI"/>
          <w:color w:val="000000"/>
          <w:sz w:val="24"/>
          <w:szCs w:val="24"/>
        </w:rPr>
        <w:t>сможете записаться на прием документов</w:t>
      </w:r>
      <w:r w:rsidR="00281CF5" w:rsidRPr="00281CF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281CF5" w:rsidRPr="008214AC">
        <w:rPr>
          <w:rFonts w:ascii="Segoe UI" w:eastAsia="Times New Roman" w:hAnsi="Segoe UI" w:cs="Segoe UI"/>
          <w:color w:val="000000"/>
          <w:sz w:val="24"/>
          <w:szCs w:val="24"/>
        </w:rPr>
        <w:t>для получения госуслуг Росреестра. Также вы можете получить ответы на вопросы о перечне необходимых документов для осуществления государственного кадастрового учета и (или) государственной регистрации прав, о размере госпошлины и сроках осуществления учетно-регистрационных процедур.</w:t>
      </w:r>
      <w:r w:rsidR="00281CF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711205" w:rsidRDefault="00711205" w:rsidP="00711205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11205">
        <w:rPr>
          <w:rFonts w:ascii="Segoe UI" w:eastAsia="Times New Roman" w:hAnsi="Segoe UI" w:cs="Segoe UI"/>
          <w:color w:val="000000"/>
          <w:sz w:val="24"/>
          <w:szCs w:val="24"/>
        </w:rPr>
        <w:t xml:space="preserve">Интересующую информацию в любое удобное время можно получить, обратившись к специалистам ВЦТО по телефону </w:t>
      </w:r>
      <w:r w:rsidRPr="00711205">
        <w:rPr>
          <w:rFonts w:ascii="Segoe UI" w:eastAsia="Times New Roman" w:hAnsi="Segoe UI" w:cs="Segoe UI"/>
          <w:b/>
          <w:color w:val="000000"/>
          <w:sz w:val="24"/>
          <w:szCs w:val="24"/>
        </w:rPr>
        <w:t>8-800-100-34-34</w:t>
      </w:r>
      <w:r w:rsidRPr="00711205">
        <w:rPr>
          <w:rFonts w:ascii="Segoe UI" w:eastAsia="Times New Roman" w:hAnsi="Segoe UI" w:cs="Segoe UI"/>
          <w:color w:val="000000"/>
          <w:sz w:val="24"/>
          <w:szCs w:val="24"/>
        </w:rPr>
        <w:t xml:space="preserve"> (звонок по РФ бесплатный, круглосуточно).</w:t>
      </w:r>
    </w:p>
    <w:p w:rsidR="008214AC" w:rsidRDefault="008A7639" w:rsidP="00EA547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639">
        <w:rPr>
          <w:rFonts w:ascii="Segoe UI" w:eastAsia="Times New Roman" w:hAnsi="Segoe UI" w:cs="Segoe UI"/>
          <w:color w:val="000000"/>
          <w:sz w:val="24"/>
          <w:szCs w:val="24"/>
        </w:rPr>
        <w:t>Если ваш вопрос требует детальной проработки, оператор ВЦТО сформирует отложенный запрос. Запрос будет направлен в Управление Росреестра или Кадастровую палату, где будет подготовлен ответ.</w:t>
      </w:r>
    </w:p>
    <w:p w:rsidR="008A7639" w:rsidRPr="004B58C1" w:rsidRDefault="008A7639" w:rsidP="00EA547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A7639">
        <w:rPr>
          <w:rFonts w:ascii="Segoe UI" w:eastAsia="Times New Roman" w:hAnsi="Segoe UI" w:cs="Segoe UI"/>
          <w:color w:val="000000"/>
          <w:sz w:val="24"/>
          <w:szCs w:val="24"/>
        </w:rPr>
        <w:t>ВЦТО является уникальным проектом Росреестра и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A7639">
        <w:rPr>
          <w:rFonts w:ascii="Segoe UI" w:eastAsia="Times New Roman" w:hAnsi="Segoe UI" w:cs="Segoe UI"/>
          <w:color w:val="000000"/>
          <w:sz w:val="24"/>
          <w:szCs w:val="24"/>
        </w:rPr>
        <w:t>успешно зарекомендовал себя как эффективный канал взаимодействия с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8A7639">
        <w:rPr>
          <w:rFonts w:ascii="Segoe UI" w:eastAsia="Times New Roman" w:hAnsi="Segoe UI" w:cs="Segoe UI"/>
          <w:color w:val="000000"/>
          <w:sz w:val="24"/>
          <w:szCs w:val="24"/>
        </w:rPr>
        <w:t>заявителями. Для ведомства это один из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наиболее высокотехнологичных с</w:t>
      </w:r>
      <w:r w:rsidRPr="008A7639">
        <w:rPr>
          <w:rFonts w:ascii="Segoe UI" w:eastAsia="Times New Roman" w:hAnsi="Segoe UI" w:cs="Segoe UI"/>
          <w:color w:val="000000"/>
          <w:sz w:val="24"/>
          <w:szCs w:val="24"/>
        </w:rPr>
        <w:t>пособов предоставления государственных услуг.</w:t>
      </w:r>
    </w:p>
    <w:p w:rsidR="004E66AB" w:rsidRPr="00F97A89" w:rsidRDefault="004E66AB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 w:rsidP="00EA5478">
      <w:pPr>
        <w:spacing w:after="0" w:line="340" w:lineRule="atLeast"/>
        <w:jc w:val="both"/>
      </w:pPr>
    </w:p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379BB"/>
    <w:rsid w:val="00191F3E"/>
    <w:rsid w:val="00233C2B"/>
    <w:rsid w:val="00281CF5"/>
    <w:rsid w:val="002D72EC"/>
    <w:rsid w:val="00331649"/>
    <w:rsid w:val="003949CA"/>
    <w:rsid w:val="003A5632"/>
    <w:rsid w:val="003C54EC"/>
    <w:rsid w:val="00455DA7"/>
    <w:rsid w:val="004B58C1"/>
    <w:rsid w:val="004E66AB"/>
    <w:rsid w:val="00505D6B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C4D32"/>
    <w:rsid w:val="00AD39DE"/>
    <w:rsid w:val="00B476DB"/>
    <w:rsid w:val="00B50B1E"/>
    <w:rsid w:val="00C13A47"/>
    <w:rsid w:val="00C7114C"/>
    <w:rsid w:val="00CF4126"/>
    <w:rsid w:val="00D54008"/>
    <w:rsid w:val="00DC3CAD"/>
    <w:rsid w:val="00DE580F"/>
    <w:rsid w:val="00E33B16"/>
    <w:rsid w:val="00E40C17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9C39D-372D-4BEC-BBA8-3F22A7C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2B0F-F6E5-4909-90CB-884E104E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Галацан Светлана Ивановна</cp:lastModifiedBy>
  <cp:revision>14</cp:revision>
  <dcterms:created xsi:type="dcterms:W3CDTF">2018-08-09T06:05:00Z</dcterms:created>
  <dcterms:modified xsi:type="dcterms:W3CDTF">2018-10-16T14:04:00Z</dcterms:modified>
</cp:coreProperties>
</file>